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BE" w:rsidRDefault="00A30EBE" w:rsidP="00A30EBE">
      <w:pPr>
        <w:pStyle w:val="a3"/>
        <w:shd w:val="clear" w:color="auto" w:fill="FFFFFF"/>
        <w:spacing w:before="0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Обращаем ваше внимание! Наравне с оригиналами документов на бумажном носителе </w:t>
      </w:r>
      <w:proofErr w:type="gramStart"/>
      <w:r>
        <w:rPr>
          <w:rFonts w:ascii="Montserrat" w:hAnsi="Montserrat"/>
          <w:color w:val="333333"/>
          <w:sz w:val="23"/>
          <w:szCs w:val="23"/>
        </w:rPr>
        <w:t>скан-копии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всех документов необходимо предоставить в электронном виде. </w:t>
      </w:r>
    </w:p>
    <w:p w:rsidR="00A30EBE" w:rsidRDefault="00A30EBE" w:rsidP="00A30EBE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Документы должны быть пронумерованы в соответствии с перечнем документов, размещенном на сайте </w:t>
      </w:r>
      <w:proofErr w:type="spellStart"/>
      <w:r>
        <w:rPr>
          <w:rFonts w:ascii="Montserrat" w:hAnsi="Montserrat"/>
          <w:color w:val="333333"/>
          <w:sz w:val="23"/>
          <w:szCs w:val="23"/>
        </w:rPr>
        <w:t>Микрофинансовой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компании Пермского края </w:t>
      </w:r>
      <w:hyperlink r:id="rId6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www.mfk59.ru</w:t>
        </w:r>
      </w:hyperlink>
      <w:r>
        <w:rPr>
          <w:rFonts w:ascii="Montserrat" w:hAnsi="Montserrat"/>
          <w:color w:val="333333"/>
          <w:sz w:val="23"/>
          <w:szCs w:val="23"/>
        </w:rPr>
        <w:t> согласно выбранному финансовому продукту и условиям предоставления займа. </w:t>
      </w:r>
    </w:p>
    <w:p w:rsidR="00A30EBE" w:rsidRDefault="00A30EBE" w:rsidP="00A30EBE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Документы необходимо сохранить в формате </w:t>
      </w:r>
      <w:proofErr w:type="spellStart"/>
      <w:r>
        <w:rPr>
          <w:rFonts w:ascii="Montserrat" w:hAnsi="Montserrat"/>
          <w:color w:val="333333"/>
          <w:sz w:val="23"/>
          <w:szCs w:val="23"/>
        </w:rPr>
        <w:t>pdf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или </w:t>
      </w:r>
      <w:proofErr w:type="spellStart"/>
      <w:r>
        <w:rPr>
          <w:rFonts w:ascii="Montserrat" w:hAnsi="Montserrat"/>
          <w:color w:val="333333"/>
          <w:sz w:val="23"/>
          <w:szCs w:val="23"/>
        </w:rPr>
        <w:t>jpg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. После сканирования  пакет документов необходимо упаковать в архив с расширением 7zip или </w:t>
      </w:r>
      <w:proofErr w:type="spellStart"/>
      <w:r>
        <w:rPr>
          <w:rFonts w:ascii="Montserrat" w:hAnsi="Montserrat"/>
          <w:color w:val="333333"/>
          <w:sz w:val="23"/>
          <w:szCs w:val="23"/>
        </w:rPr>
        <w:t>zip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и отправить на электронную почту </w:t>
      </w:r>
      <w:hyperlink r:id="rId7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Mikrozaim@pcrp.ru</w:t>
        </w:r>
      </w:hyperlink>
      <w:r>
        <w:rPr>
          <w:rFonts w:ascii="Montserrat" w:hAnsi="Montserrat"/>
          <w:color w:val="333333"/>
          <w:sz w:val="23"/>
          <w:szCs w:val="23"/>
        </w:rPr>
        <w:t> Размер письма не может превышать 20 Мб. В случае превышение допустимого объема письма, пакет документов должен быть разделен на несколько писем или передан через системы обмена файлами с помощью активной ссылки.</w:t>
      </w:r>
    </w:p>
    <w:p w:rsidR="00A30EBE" w:rsidRDefault="00A30EBE" w:rsidP="00A30EBE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Для того</w:t>
      </w:r>
      <w:proofErr w:type="gramStart"/>
      <w:r>
        <w:rPr>
          <w:rFonts w:ascii="Montserrat" w:hAnsi="Montserrat"/>
          <w:color w:val="333333"/>
          <w:sz w:val="23"/>
          <w:szCs w:val="23"/>
        </w:rPr>
        <w:t>,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чтобы быстро сканировать документы не обязательно пользоваться офисным сканером. Вы можете установить на телефон бесплатное приложение </w:t>
      </w:r>
      <w:proofErr w:type="spellStart"/>
      <w:r>
        <w:rPr>
          <w:rFonts w:ascii="Montserrat" w:hAnsi="Montserrat"/>
          <w:color w:val="333333"/>
          <w:sz w:val="23"/>
          <w:szCs w:val="23"/>
        </w:rPr>
        <w:t>Clear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</w:t>
      </w:r>
      <w:proofErr w:type="spellStart"/>
      <w:r>
        <w:rPr>
          <w:rFonts w:ascii="Montserrat" w:hAnsi="Montserrat"/>
          <w:color w:val="333333"/>
          <w:sz w:val="23"/>
          <w:szCs w:val="23"/>
        </w:rPr>
        <w:t>Scanner</w:t>
      </w:r>
      <w:proofErr w:type="spellEnd"/>
      <w:r>
        <w:rPr>
          <w:rFonts w:ascii="Montserrat" w:hAnsi="Montserrat"/>
          <w:color w:val="333333"/>
          <w:sz w:val="23"/>
          <w:szCs w:val="23"/>
        </w:rPr>
        <w:t>. Скачайте его по </w:t>
      </w:r>
      <w:hyperlink r:id="rId8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ССЫЛКЕ</w:t>
        </w:r>
      </w:hyperlink>
      <w:r>
        <w:rPr>
          <w:rFonts w:ascii="Montserrat" w:hAnsi="Montserrat"/>
          <w:color w:val="333333"/>
          <w:sz w:val="23"/>
          <w:szCs w:val="23"/>
        </w:rPr>
        <w:t> или через свой магазин приложений на телефоне.</w:t>
      </w:r>
    </w:p>
    <w:p w:rsidR="00A30EBE" w:rsidRDefault="00A30EBE" w:rsidP="00A30EBE">
      <w:pPr>
        <w:shd w:val="clear" w:color="auto" w:fill="FFFFFF"/>
        <w:spacing w:after="0" w:line="240" w:lineRule="auto"/>
        <w:rPr>
          <w:rFonts w:ascii="Montserrat" w:hAnsi="Montserrat"/>
          <w:color w:val="333333"/>
          <w:sz w:val="23"/>
          <w:szCs w:val="23"/>
        </w:rPr>
      </w:pPr>
    </w:p>
    <w:p w:rsidR="00A30EBE" w:rsidRDefault="00A30EBE" w:rsidP="00A30EB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ontserrat" w:hAnsi="Montserrat"/>
          <w:color w:val="333333"/>
          <w:sz w:val="27"/>
          <w:szCs w:val="27"/>
        </w:rPr>
      </w:pPr>
      <w:r>
        <w:rPr>
          <w:rStyle w:val="a4"/>
          <w:rFonts w:ascii="Montserrat" w:hAnsi="Montserrat"/>
          <w:color w:val="333333"/>
          <w:sz w:val="27"/>
          <w:szCs w:val="27"/>
        </w:rPr>
        <w:t xml:space="preserve">Перечень документов на получение </w:t>
      </w:r>
      <w:proofErr w:type="spellStart"/>
      <w:r>
        <w:rPr>
          <w:rStyle w:val="a4"/>
          <w:rFonts w:ascii="Montserrat" w:hAnsi="Montserrat"/>
          <w:color w:val="333333"/>
          <w:sz w:val="27"/>
          <w:szCs w:val="27"/>
        </w:rPr>
        <w:t>микрозайма</w:t>
      </w:r>
      <w:proofErr w:type="spellEnd"/>
      <w:r>
        <w:rPr>
          <w:rStyle w:val="a4"/>
          <w:rFonts w:ascii="Montserrat" w:hAnsi="Montserrat"/>
          <w:color w:val="333333"/>
          <w:sz w:val="27"/>
          <w:szCs w:val="27"/>
        </w:rPr>
        <w:t xml:space="preserve"> юридическим лицом</w:t>
      </w:r>
    </w:p>
    <w:p w:rsidR="00A30EBE" w:rsidRDefault="00A30EBE" w:rsidP="00A30EBE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568"/>
        <w:gridCol w:w="2019"/>
      </w:tblGrid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Правоустанавливающие документы Заявителя: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Заявление – анкета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Заявление-анкета ЮЛ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ind w:left="28" w:right="142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0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лицензии (если деятельность подлежит лицензированию)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11" w:history="1">
              <w:r>
                <w:rPr>
                  <w:rStyle w:val="a5"/>
                  <w:rFonts w:ascii="Montserrat" w:hAnsi="Montserrat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i/>
                <w:iCs/>
                <w:color w:val="333333"/>
                <w:sz w:val="23"/>
                <w:szCs w:val="23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Документы руководителя и учредителей (участников), являющиеся физическими лицами, обладающие 5 и более процентов уставного капитала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3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  <w:hyperlink r:id="rId14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 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5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руководителя/учредителей (подлинник для обозрения и копия всех страниц)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Документы учредителей (участников), являющиеся юридическими лицами, обладающие 5 и более процентов уставного капитала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1.9.1.   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6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7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 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8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 (руководителя),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9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Документы из ИФНС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из ИФНС по форме КНД 1120101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 и/или по форме КНД 1160082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 (срок действия не более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30 дней до даты регистрации заявки)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Документы из кредитно</w:t>
            </w:r>
            <w:proofErr w:type="gramStart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й(</w:t>
            </w:r>
            <w:proofErr w:type="spellStart"/>
            <w:proofErr w:type="gramEnd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ых</w:t>
            </w:r>
            <w:proofErr w:type="spellEnd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) организации(</w:t>
            </w:r>
            <w:proofErr w:type="spellStart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ий</w:t>
            </w:r>
            <w:proofErr w:type="spellEnd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)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</w:t>
            </w:r>
            <w:r>
              <w:rPr>
                <w:rFonts w:ascii="Montserrat" w:hAnsi="Montserrat"/>
                <w:color w:val="333333"/>
                <w:sz w:val="23"/>
                <w:szCs w:val="23"/>
                <w:u w:val="single"/>
              </w:rPr>
              <w:t>полные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t> 12 месяцев до даты обращения в АО «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компания Пермского края»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Выписка о движении денежных средств по счету с указанием назначения платежа с НАИМЕНОВАНИЕМ КОНТРАГЕНТОВ за последние </w:t>
            </w:r>
            <w:r>
              <w:rPr>
                <w:rFonts w:ascii="Montserrat" w:hAnsi="Montserrat"/>
                <w:color w:val="333333"/>
                <w:sz w:val="23"/>
                <w:szCs w:val="23"/>
                <w:u w:val="single"/>
              </w:rPr>
              <w:t>полные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 12 месяцев до даты обращения в Общество, в том числе полученная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Банк-клиент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 Бухгалтерские и финансовые документы: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  <w:r>
              <w:rPr>
                <w:rStyle w:val="a6"/>
                <w:rFonts w:ascii="Montserrat" w:hAnsi="Montserrat"/>
                <w:b/>
                <w:bCs/>
                <w:color w:val="333333"/>
                <w:sz w:val="23"/>
                <w:szCs w:val="23"/>
              </w:rPr>
              <w:t>Для Заявителей, применяющих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4.1.1*.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бухгалтерской отчетности (бухгалтерский баланс, отчет о финансовых результатах (Формы 1, 2)) </w:t>
            </w:r>
            <w:proofErr w:type="gramStart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  <w:u w:val="single"/>
              </w:rPr>
              <w:t>за</w:t>
            </w:r>
            <w:proofErr w:type="gramEnd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  <w:u w:val="single"/>
              </w:rPr>
              <w:t xml:space="preserve"> последние 2 года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t> 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Trebuchet MS" w:hAnsi="Trebuchet MS"/>
                <w:color w:val="333333"/>
                <w:sz w:val="23"/>
                <w:szCs w:val="23"/>
              </w:rPr>
              <w:t> 4.1.2*.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 налогу на прибыль организаций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4.1.3.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промежуточной бухгалтерской отчетности (бухгалтерский баланс, отчет о финансовых результатах (Формы 1, 2)) за </w:t>
            </w:r>
            <w:r>
              <w:rPr>
                <w:rFonts w:ascii="Montserrat" w:hAnsi="Montserrat"/>
                <w:color w:val="333333"/>
                <w:sz w:val="23"/>
                <w:szCs w:val="23"/>
                <w:u w:val="single"/>
              </w:rPr>
              <w:t>пять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t> последних отчетных кварталов</w:t>
            </w:r>
          </w:p>
          <w:p w:rsidR="00A30EBE" w:rsidRDefault="00A30EBE">
            <w:pPr>
              <w:pStyle w:val="a3"/>
              <w:spacing w:before="375" w:beforeAutospacing="0" w:after="375" w:afterAutospacing="0"/>
              <w:ind w:right="142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 приложением следующих расшифровок на последнюю отчетную дату (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оборотно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-сальдовые ведомости за последний отчетный квартал в разрезе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субсчетов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/контрагентов):</w:t>
            </w:r>
          </w:p>
          <w:p w:rsidR="00A30EBE" w:rsidRDefault="00A30EBE" w:rsidP="00A30EBE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15" w:right="142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A30EBE" w:rsidRDefault="00A30EBE" w:rsidP="00A30EBE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15" w:right="142"/>
              <w:rPr>
                <w:rFonts w:ascii="Montserrat" w:hAnsi="Montserrat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д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A30EBE" w:rsidRDefault="00A30EBE" w:rsidP="00A30EBE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15" w:right="142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A30EBE" w:rsidRDefault="00A30EBE" w:rsidP="00A30EBE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15" w:right="142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анализ счета 50 (касса) и 51 (расчетный счет) за 2 (два) последних отчетных квартала.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  <w:r>
              <w:rPr>
                <w:rStyle w:val="a6"/>
                <w:rFonts w:ascii="Montserrat" w:hAnsi="Montserrat"/>
                <w:b/>
                <w:bCs/>
                <w:color w:val="333333"/>
                <w:sz w:val="23"/>
                <w:szCs w:val="23"/>
              </w:rPr>
              <w:t>Для Заявителей, применяющих упрощенную систему налогообложения (УСН), единого сельскохозяйственного налога (ЕСХН), патентной системы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  <w:shd w:val="clear" w:color="auto" w:fill="FFFFFF"/>
                </w:rPr>
                <w:t>Книга доходов-расходов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4.2.3.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Trebuchet MS" w:hAnsi="Trebuchet MS"/>
                <w:color w:val="333333"/>
                <w:sz w:val="23"/>
                <w:szCs w:val="23"/>
              </w:rPr>
              <w:t> </w:t>
            </w:r>
            <w:r>
              <w:rPr>
                <w:rFonts w:ascii="Trebuchet MS" w:hAnsi="Trebuchet MS"/>
                <w:color w:val="333333"/>
              </w:rPr>
              <w:t>4.2.4.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 по ЕСХН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 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Контрактная база по форме Общества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333333"/>
                <w:sz w:val="23"/>
                <w:szCs w:val="23"/>
              </w:rPr>
              <w:t>(для заявителей с ОКВЭД раздела F "Строительство")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1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Контрактная база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Документы Представителя (при сдаче пакета документов по доверенности):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2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 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3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Дополнительные документы, предоставляемые в зависимости от целевого использования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t> 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Финансово-экономическое обоснование 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Копии договоров перед кредитными (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некредитными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) финансовыми организациями, по которым планируется погасить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из кредитной (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некредитной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) финансовой организации об остатке задолженности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  <w:t>(срок действия не более 30 дней до даты регистрации заявки)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6.2.1.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Паспорт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бизнес-проекта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4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 xml:space="preserve">Паспорт </w:t>
              </w:r>
              <w:proofErr w:type="gramStart"/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бизнес-проекта</w:t>
              </w:r>
              <w:proofErr w:type="gramEnd"/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Za</w:t>
            </w:r>
            <w:proofErr w:type="spellEnd"/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наших</w:t>
            </w:r>
            <w:proofErr w:type="gramEnd"/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6.3.1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Для СМСП, у которых численность работников, призванных на военную службы по мобилизации и (или) по контракту, составляет 10% и более процентов от общей численности работников, требуются следующие документы:</w:t>
            </w:r>
            <w:proofErr w:type="gramEnd"/>
          </w:p>
          <w:p w:rsidR="00A30EBE" w:rsidRDefault="00A30EBE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 Копию отчета «Персонифицированные сведения о физических лицах» по форме КНД 1151162 за месяц, предшествующего подаче заявления на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;</w:t>
            </w:r>
          </w:p>
          <w:p w:rsidR="00A30EBE" w:rsidRDefault="00A30EBE">
            <w:pPr>
              <w:pStyle w:val="a3"/>
              <w:spacing w:before="375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- Копия приказа о приостановке трудового договора на основании заявления сотрудника (на каждого мобилизованного сотрудника или заключившего контракта о прохождении военной службы);</w:t>
            </w:r>
          </w:p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Копия повестки о призыве по мобилизации или мобилизационного предписания, уведомление о заключении контракта о прохождении военной службы (на каждого мобилизованного сотрудника или заключившего контракта о прохождении военной службы).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6.3.2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Для СМСП, учредитель (участник) юридического лица которого обладает 50 и более процентами уставного капитала, имеющего статус ветерана боевых действий (присвоенный за выполнение задач СВО), требуется один из следующих документов:</w:t>
            </w:r>
          </w:p>
          <w:p w:rsidR="00A30EBE" w:rsidRDefault="00A30EBE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Справка об участии в специальной военной операции:</w:t>
            </w:r>
          </w:p>
          <w:p w:rsidR="00A30EBE" w:rsidRDefault="00A30EBE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Копия контракта о прохождении военной службы гражданином в Вооруженных Силах Российской Федерации;</w:t>
            </w:r>
          </w:p>
          <w:p w:rsidR="00A30EBE" w:rsidRDefault="00A30EBE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- Выписка (справка) из приказа командира (начальника) воинской части, подразделения, штаба, органа, оперативной или иных групп;</w:t>
            </w:r>
            <w:proofErr w:type="gramEnd"/>
          </w:p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Командировочное удостоверение, судовая роль, архивная справка, медицинская справка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6.3.3 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Для СМСП, оказывающих поддержку армии РФ в рамках СВО в части производства, реализации товаров и оказания услуг для помощи военнослужащим требуется следующие документы:</w:t>
            </w:r>
          </w:p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Заключенные контракты/договоры с Министерством обороны РФ и/или с организациями, оказывающими помощь Министерству обороны РФ в период проведения СВО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ПЕРЕЧЕНЬ ДОКУМЕНТОВ ПОРУЧИТЕЛЯ/ ЗАЛОГОДАТЕЛЯ  </w:t>
            </w:r>
          </w:p>
        </w:tc>
      </w:tr>
      <w:tr w:rsidR="00A30EBE" w:rsidTr="00A30EB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 1. Физическое лицо 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5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6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 2. Юридическое лицо 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7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8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2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1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3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4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5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6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 12 месяцев до даты обращения в Общество, в том числе полученная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A30EBE" w:rsidRDefault="00A30EBE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 приложением следующих расшифровок на последнюю отчетную дату (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оборотно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-сальдовые ведомости за последний отчетный квартал в разрезе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субсчетов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/контрагентов):</w:t>
            </w:r>
          </w:p>
          <w:p w:rsidR="00A30EBE" w:rsidRDefault="00A30EBE" w:rsidP="00A30EBE">
            <w:pPr>
              <w:numPr>
                <w:ilvl w:val="0"/>
                <w:numId w:val="30"/>
              </w:numPr>
              <w:spacing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A30EBE" w:rsidRDefault="00A30EBE" w:rsidP="00A30EBE">
            <w:pPr>
              <w:numPr>
                <w:ilvl w:val="0"/>
                <w:numId w:val="30"/>
              </w:numPr>
              <w:spacing w:before="120"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д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A30EBE" w:rsidRDefault="00A30EBE" w:rsidP="00A30EBE">
            <w:pPr>
              <w:numPr>
                <w:ilvl w:val="0"/>
                <w:numId w:val="30"/>
              </w:numPr>
              <w:spacing w:before="120"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A30EBE" w:rsidRDefault="00A30EBE" w:rsidP="00A30EBE">
            <w:pPr>
              <w:numPr>
                <w:ilvl w:val="0"/>
                <w:numId w:val="30"/>
              </w:numPr>
              <w:spacing w:before="120"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7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8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ИП поручителя-залогодателя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4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41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.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 12 месяцев до даты обращения в Общество, в том числе полученная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по оборотам за последние полные 12 месяцев и выписка о движении денежных средств и наименованием контрагентов за последние 12 месяцев с указанием назначения платежа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4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ф. 3-НДФЛ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патента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на право применение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 4. Документы при оформлении в залог имущества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3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44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Актуальная выписка из ЕГРН на объект недвижимости.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  <w:t xml:space="preserve">С момента получения выписки и до момента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45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A30EBE" w:rsidRDefault="00A30EBE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6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47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Актуальная выписка из ЕГРН на объект недвижимости.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  <w:t xml:space="preserve">С момента получения выписки и до момента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48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5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51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5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A30EBE" w:rsidTr="00A30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EBE" w:rsidRDefault="00A30EBE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</w:tbl>
    <w:p w:rsidR="00A30EBE" w:rsidRDefault="00A30EBE" w:rsidP="00A30EBE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</w:p>
    <w:p w:rsidR="00A30EBE" w:rsidRDefault="00A30EBE" w:rsidP="00A30EBE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A30EBE" w:rsidRDefault="00A30EBE" w:rsidP="00A30EBE">
      <w:pPr>
        <w:numPr>
          <w:ilvl w:val="0"/>
          <w:numId w:val="31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 почте - копии почтовых квитанций об отправке;</w:t>
      </w:r>
    </w:p>
    <w:p w:rsidR="00A30EBE" w:rsidRDefault="00A30EBE" w:rsidP="00A30EBE">
      <w:pPr>
        <w:numPr>
          <w:ilvl w:val="0"/>
          <w:numId w:val="31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 телекоммуникационным системам связи – протоколы входного контроля.</w:t>
      </w:r>
    </w:p>
    <w:p w:rsidR="00A30EBE" w:rsidRDefault="00A30EBE" w:rsidP="00A30EBE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  <w:color w:val="333333"/>
          <w:sz w:val="23"/>
          <w:szCs w:val="23"/>
        </w:rPr>
      </w:pPr>
    </w:p>
    <w:p w:rsidR="00A30EBE" w:rsidRDefault="00A30EBE" w:rsidP="00A30EBE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bookmarkStart w:id="0" w:name="_GoBack"/>
      <w:bookmarkEnd w:id="0"/>
      <w:r>
        <w:rPr>
          <w:rFonts w:ascii="Montserrat" w:hAnsi="Montserrat"/>
          <w:b/>
          <w:bCs/>
          <w:color w:val="333333"/>
          <w:sz w:val="23"/>
          <w:szCs w:val="23"/>
        </w:rPr>
        <w:t>ОБЩИЕ ТРЕБОВАНИЯ К ПРЕДОСТАВЛЕНИЮ ДОКУМЕНТОВ</w:t>
      </w:r>
    </w:p>
    <w:p w:rsidR="00A30EBE" w:rsidRDefault="00A30EBE" w:rsidP="00A30EBE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</w:t>
      </w:r>
    </w:p>
    <w:p w:rsidR="00A30EBE" w:rsidRDefault="00A30EBE" w:rsidP="00A30EBE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Документы должны быть надлежащим образом оформлены и читаемы</w:t>
      </w:r>
    </w:p>
    <w:p w:rsidR="00A30EBE" w:rsidRDefault="00A30EBE" w:rsidP="00A30EBE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A30EBE" w:rsidRDefault="00A30EBE" w:rsidP="00A30EBE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  <w:u w:val="single"/>
        </w:rPr>
        <w:t xml:space="preserve">Способы </w:t>
      </w:r>
      <w:proofErr w:type="gramStart"/>
      <w:r>
        <w:rPr>
          <w:rFonts w:ascii="Montserrat" w:hAnsi="Montserrat"/>
          <w:color w:val="333333"/>
          <w:sz w:val="23"/>
          <w:szCs w:val="23"/>
          <w:u w:val="single"/>
        </w:rPr>
        <w:t>заверения копий</w:t>
      </w:r>
      <w:proofErr w:type="gramEnd"/>
      <w:r>
        <w:rPr>
          <w:rFonts w:ascii="Montserrat" w:hAnsi="Montserrat"/>
          <w:color w:val="333333"/>
          <w:sz w:val="23"/>
          <w:szCs w:val="23"/>
          <w:u w:val="single"/>
        </w:rPr>
        <w:t xml:space="preserve"> документов, в том числе выписок из документов:</w:t>
      </w:r>
    </w:p>
    <w:p w:rsidR="00A30EBE" w:rsidRDefault="00A30EBE" w:rsidP="00A30EBE">
      <w:pPr>
        <w:numPr>
          <w:ilvl w:val="0"/>
          <w:numId w:val="32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 Заявителем либо должностным лицом Заявителя (единоличным исполнительным органом Заявителя);</w:t>
      </w:r>
    </w:p>
    <w:p w:rsidR="00A30EBE" w:rsidRDefault="00A30EBE" w:rsidP="00A30EBE">
      <w:pPr>
        <w:numPr>
          <w:ilvl w:val="0"/>
          <w:numId w:val="32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>
        <w:rPr>
          <w:rFonts w:ascii="Montserrat" w:hAnsi="Montserrat"/>
          <w:color w:val="333333"/>
          <w:sz w:val="23"/>
          <w:szCs w:val="23"/>
        </w:rPr>
        <w:t>заверение копий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документов);</w:t>
      </w:r>
    </w:p>
    <w:p w:rsidR="00A30EBE" w:rsidRDefault="00A30EBE" w:rsidP="00A30EBE">
      <w:pPr>
        <w:numPr>
          <w:ilvl w:val="0"/>
          <w:numId w:val="32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нотариусом (в случаях, установленных законом РФ или настоящими Правилами).</w:t>
      </w:r>
    </w:p>
    <w:p w:rsidR="00A30EBE" w:rsidRDefault="00A30EBE" w:rsidP="00A30EBE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proofErr w:type="spellStart"/>
      <w:r>
        <w:rPr>
          <w:rFonts w:ascii="Montserrat" w:hAnsi="Montserrat"/>
          <w:color w:val="333333"/>
          <w:sz w:val="23"/>
          <w:szCs w:val="23"/>
          <w:u w:val="single"/>
        </w:rPr>
        <w:t>Заверительная</w:t>
      </w:r>
      <w:proofErr w:type="spellEnd"/>
      <w:r>
        <w:rPr>
          <w:rFonts w:ascii="Montserrat" w:hAnsi="Montserrat"/>
          <w:color w:val="333333"/>
          <w:sz w:val="23"/>
          <w:szCs w:val="23"/>
          <w:u w:val="single"/>
        </w:rPr>
        <w:t xml:space="preserve"> надпись на копии документа должна содержать:</w:t>
      </w:r>
    </w:p>
    <w:p w:rsidR="00A30EBE" w:rsidRDefault="00A30EBE" w:rsidP="00A30EBE">
      <w:pPr>
        <w:numPr>
          <w:ilvl w:val="0"/>
          <w:numId w:val="33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надписи «Верно» или «Копия верна»;</w:t>
      </w:r>
    </w:p>
    <w:p w:rsidR="00A30EBE" w:rsidRDefault="00A30EBE" w:rsidP="00A30EBE">
      <w:pPr>
        <w:numPr>
          <w:ilvl w:val="0"/>
          <w:numId w:val="33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подпись;</w:t>
      </w:r>
    </w:p>
    <w:p w:rsidR="00A30EBE" w:rsidRDefault="00A30EBE" w:rsidP="00A30EBE">
      <w:pPr>
        <w:numPr>
          <w:ilvl w:val="0"/>
          <w:numId w:val="33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расшифровка подписи;</w:t>
      </w:r>
    </w:p>
    <w:p w:rsidR="00A30EBE" w:rsidRDefault="00A30EBE" w:rsidP="00A30EBE">
      <w:pPr>
        <w:numPr>
          <w:ilvl w:val="0"/>
          <w:numId w:val="33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дата заверения;</w:t>
      </w:r>
    </w:p>
    <w:p w:rsidR="00A30EBE" w:rsidRDefault="00A30EBE" w:rsidP="00A30EBE">
      <w:pPr>
        <w:numPr>
          <w:ilvl w:val="0"/>
          <w:numId w:val="33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печать (при наличии).</w:t>
      </w:r>
    </w:p>
    <w:p w:rsidR="00C45AC8" w:rsidRPr="00361C30" w:rsidRDefault="00A30EBE" w:rsidP="00361C30"/>
    <w:sectPr w:rsidR="00C45AC8" w:rsidRPr="0036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CA1"/>
    <w:multiLevelType w:val="multilevel"/>
    <w:tmpl w:val="68EC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529C5"/>
    <w:multiLevelType w:val="multilevel"/>
    <w:tmpl w:val="54D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E453E"/>
    <w:multiLevelType w:val="multilevel"/>
    <w:tmpl w:val="1BA8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547C5"/>
    <w:multiLevelType w:val="multilevel"/>
    <w:tmpl w:val="3D1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431E8"/>
    <w:multiLevelType w:val="multilevel"/>
    <w:tmpl w:val="AF0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67A96"/>
    <w:multiLevelType w:val="multilevel"/>
    <w:tmpl w:val="566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01713"/>
    <w:multiLevelType w:val="multilevel"/>
    <w:tmpl w:val="F6C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07675"/>
    <w:multiLevelType w:val="multilevel"/>
    <w:tmpl w:val="50B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3250A"/>
    <w:multiLevelType w:val="multilevel"/>
    <w:tmpl w:val="2EE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D3B67"/>
    <w:multiLevelType w:val="multilevel"/>
    <w:tmpl w:val="556A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914D1"/>
    <w:multiLevelType w:val="multilevel"/>
    <w:tmpl w:val="8A1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74022"/>
    <w:multiLevelType w:val="multilevel"/>
    <w:tmpl w:val="35FC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8A2B9C"/>
    <w:multiLevelType w:val="multilevel"/>
    <w:tmpl w:val="8B6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764B8"/>
    <w:multiLevelType w:val="multilevel"/>
    <w:tmpl w:val="5DAE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922BA"/>
    <w:multiLevelType w:val="multilevel"/>
    <w:tmpl w:val="FE5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86C3D"/>
    <w:multiLevelType w:val="multilevel"/>
    <w:tmpl w:val="404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2575B"/>
    <w:multiLevelType w:val="multilevel"/>
    <w:tmpl w:val="E8A0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36812"/>
    <w:multiLevelType w:val="multilevel"/>
    <w:tmpl w:val="6F7C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50439"/>
    <w:multiLevelType w:val="multilevel"/>
    <w:tmpl w:val="772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45678F"/>
    <w:multiLevelType w:val="multilevel"/>
    <w:tmpl w:val="38D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B6EB0"/>
    <w:multiLevelType w:val="multilevel"/>
    <w:tmpl w:val="504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E574E"/>
    <w:multiLevelType w:val="multilevel"/>
    <w:tmpl w:val="19B6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643F2"/>
    <w:multiLevelType w:val="multilevel"/>
    <w:tmpl w:val="BAF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6D47C1"/>
    <w:multiLevelType w:val="multilevel"/>
    <w:tmpl w:val="008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6570E"/>
    <w:multiLevelType w:val="multilevel"/>
    <w:tmpl w:val="1B6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4938A0"/>
    <w:multiLevelType w:val="multilevel"/>
    <w:tmpl w:val="1E7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65007"/>
    <w:multiLevelType w:val="multilevel"/>
    <w:tmpl w:val="B190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B382F"/>
    <w:multiLevelType w:val="multilevel"/>
    <w:tmpl w:val="3796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B6481"/>
    <w:multiLevelType w:val="multilevel"/>
    <w:tmpl w:val="E50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BB4F76"/>
    <w:multiLevelType w:val="multilevel"/>
    <w:tmpl w:val="3E8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B4BDD"/>
    <w:multiLevelType w:val="multilevel"/>
    <w:tmpl w:val="29F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A473DC"/>
    <w:multiLevelType w:val="multilevel"/>
    <w:tmpl w:val="4584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43910"/>
    <w:multiLevelType w:val="multilevel"/>
    <w:tmpl w:val="8EC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17"/>
  </w:num>
  <w:num w:numId="5">
    <w:abstractNumId w:val="11"/>
  </w:num>
  <w:num w:numId="6">
    <w:abstractNumId w:val="21"/>
  </w:num>
  <w:num w:numId="7">
    <w:abstractNumId w:val="9"/>
  </w:num>
  <w:num w:numId="8">
    <w:abstractNumId w:val="19"/>
  </w:num>
  <w:num w:numId="9">
    <w:abstractNumId w:val="0"/>
  </w:num>
  <w:num w:numId="10">
    <w:abstractNumId w:val="18"/>
  </w:num>
  <w:num w:numId="11">
    <w:abstractNumId w:val="4"/>
  </w:num>
  <w:num w:numId="12">
    <w:abstractNumId w:val="25"/>
  </w:num>
  <w:num w:numId="13">
    <w:abstractNumId w:val="10"/>
  </w:num>
  <w:num w:numId="14">
    <w:abstractNumId w:val="23"/>
  </w:num>
  <w:num w:numId="15">
    <w:abstractNumId w:val="5"/>
  </w:num>
  <w:num w:numId="16">
    <w:abstractNumId w:val="2"/>
  </w:num>
  <w:num w:numId="17">
    <w:abstractNumId w:val="7"/>
  </w:num>
  <w:num w:numId="18">
    <w:abstractNumId w:val="31"/>
  </w:num>
  <w:num w:numId="19">
    <w:abstractNumId w:val="15"/>
  </w:num>
  <w:num w:numId="20">
    <w:abstractNumId w:val="13"/>
  </w:num>
  <w:num w:numId="21">
    <w:abstractNumId w:val="16"/>
  </w:num>
  <w:num w:numId="22">
    <w:abstractNumId w:val="3"/>
  </w:num>
  <w:num w:numId="23">
    <w:abstractNumId w:val="24"/>
  </w:num>
  <w:num w:numId="24">
    <w:abstractNumId w:val="14"/>
  </w:num>
  <w:num w:numId="25">
    <w:abstractNumId w:val="12"/>
  </w:num>
  <w:num w:numId="26">
    <w:abstractNumId w:val="32"/>
  </w:num>
  <w:num w:numId="27">
    <w:abstractNumId w:val="1"/>
  </w:num>
  <w:num w:numId="28">
    <w:abstractNumId w:val="28"/>
  </w:num>
  <w:num w:numId="29">
    <w:abstractNumId w:val="20"/>
  </w:num>
  <w:num w:numId="30">
    <w:abstractNumId w:val="30"/>
  </w:num>
  <w:num w:numId="31">
    <w:abstractNumId w:val="26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3"/>
    <w:rsid w:val="002209DA"/>
    <w:rsid w:val="00360C54"/>
    <w:rsid w:val="00361C30"/>
    <w:rsid w:val="003F1BF7"/>
    <w:rsid w:val="008A1626"/>
    <w:rsid w:val="00975B23"/>
    <w:rsid w:val="00A30EBE"/>
    <w:rsid w:val="00F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B23"/>
    <w:rPr>
      <w:b/>
      <w:bCs/>
    </w:rPr>
  </w:style>
  <w:style w:type="character" w:styleId="a5">
    <w:name w:val="Hyperlink"/>
    <w:basedOn w:val="a0"/>
    <w:uiPriority w:val="99"/>
    <w:semiHidden/>
    <w:unhideWhenUsed/>
    <w:rsid w:val="00975B23"/>
    <w:rPr>
      <w:color w:val="0000FF"/>
      <w:u w:val="single"/>
    </w:rPr>
  </w:style>
  <w:style w:type="character" w:styleId="a6">
    <w:name w:val="Emphasis"/>
    <w:basedOn w:val="a0"/>
    <w:uiPriority w:val="20"/>
    <w:qFormat/>
    <w:rsid w:val="00975B2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F335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B23"/>
    <w:rPr>
      <w:b/>
      <w:bCs/>
    </w:rPr>
  </w:style>
  <w:style w:type="character" w:styleId="a5">
    <w:name w:val="Hyperlink"/>
    <w:basedOn w:val="a0"/>
    <w:uiPriority w:val="99"/>
    <w:semiHidden/>
    <w:unhideWhenUsed/>
    <w:rsid w:val="00975B23"/>
    <w:rPr>
      <w:color w:val="0000FF"/>
      <w:u w:val="single"/>
    </w:rPr>
  </w:style>
  <w:style w:type="character" w:styleId="a6">
    <w:name w:val="Emphasis"/>
    <w:basedOn w:val="a0"/>
    <w:uiPriority w:val="20"/>
    <w:qFormat/>
    <w:rsid w:val="00975B2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F335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18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9A%D0%BE%D0%BD%D1%82%D1%80%D0%B0%D0%BA%D1%82%D0%BD%D0%B0%D1%8F%20%D0%B1%D0%B0%D0%B7%D0%B0_%D1%88%D0%B0%D0%B1%D0%BB%D0%BE%D0%BD.xlsx" TargetMode="External"/><Relationship Id="rId3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42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7" Type="http://schemas.openxmlformats.org/officeDocument/2006/relationships/hyperlink" Target="mailto:Mikrozaim@pcrp.ru" TargetMode="External"/><Relationship Id="rId12" Type="http://schemas.openxmlformats.org/officeDocument/2006/relationships/hyperlink" Target="https://mfk59.ru/bitrix/templates/aspro-priority/docs/Trebovania-k-foto.docx" TargetMode="External"/><Relationship Id="rId1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25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3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38" Type="http://schemas.openxmlformats.org/officeDocument/2006/relationships/hyperlink" Target="https://mfk59.ru/upload/medialibrary/%D0%90%D0%BD%D0%BA%D0%B5%D1%82%D0%B0%20%D0%98%D0%9F%20%D0%BF%D0%BE%D1%80%D1%83%D1%87%D0%B8%D1%82%D0%B5%D0%BB%D1%8F_%D0%B7%D0%B0%D0%BB%D0%BE%D0%B3%D0%BE%D0%B4%D0%B0%D1%82%D0%B5%D0%BB%D1%8F.doc" TargetMode="External"/><Relationship Id="rId46" Type="http://schemas.openxmlformats.org/officeDocument/2006/relationships/hyperlink" Target="mailto:foto@pcr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20" Type="http://schemas.openxmlformats.org/officeDocument/2006/relationships/hyperlink" Target="https://mfk59.ru/bitrix/templates/aspro-priority/docs/kniga-ucheta-dokhodov-i-raskhodov-4-2.xlsx" TargetMode="External"/><Relationship Id="rId29" Type="http://schemas.openxmlformats.org/officeDocument/2006/relationships/hyperlink" Target="mailto:foto@pcrp.ru" TargetMode="External"/><Relationship Id="rId41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fk59.ru/" TargetMode="External"/><Relationship Id="rId11" Type="http://schemas.openxmlformats.org/officeDocument/2006/relationships/hyperlink" Target="mailto:foto@pcrp.ru" TargetMode="External"/><Relationship Id="rId24" Type="http://schemas.openxmlformats.org/officeDocument/2006/relationships/hyperlink" Target="https://mfk59.ru/bitrix/templates/aspro-priority/docs/pasport-bp-2509-2.xls" TargetMode="External"/><Relationship Id="rId3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7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0" Type="http://schemas.openxmlformats.org/officeDocument/2006/relationships/hyperlink" Target="mailto:foto@pcrp.ru" TargetMode="External"/><Relationship Id="rId45" Type="http://schemas.openxmlformats.org/officeDocument/2006/relationships/hyperlink" Target="mailto:foto@pcrp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9" Type="http://schemas.openxmlformats.org/officeDocument/2006/relationships/hyperlink" Target="mailto:foto@pcrp.ru" TargetMode="External"/><Relationship Id="rId1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1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1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4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upload/medialibrary/2.%20%D0%97%D0%B0%D1%8F%D0%B2%D0%BB%D0%B5%D0%BD%D0%B8%D0%B5-%D0%90%D0%BD%D0%BA%D0%B5%D1%82%D0%B0%20%D0%AE%D0%9B%20%20(1).doc" TargetMode="External"/><Relationship Id="rId14" Type="http://schemas.openxmlformats.org/officeDocument/2006/relationships/hyperlink" Target="https://mfk59.ru/upload/medialibrary/%D0%90%D0%BD%D0%BA%D0%B5%D1%82%D0%B0%20%D0%A4%D0%9B.doc" TargetMode="External"/><Relationship Id="rId22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7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3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5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43" Type="http://schemas.openxmlformats.org/officeDocument/2006/relationships/hyperlink" Target="mailto:foto@pcrp.ru" TargetMode="External"/><Relationship Id="rId48" Type="http://schemas.openxmlformats.org/officeDocument/2006/relationships/hyperlink" Target="mailto:foto@pcrp.ru" TargetMode="External"/><Relationship Id="rId8" Type="http://schemas.openxmlformats.org/officeDocument/2006/relationships/hyperlink" Target="https://softbesplatno.net/1446-clear-scanner-free-pdf-scans.html" TargetMode="External"/><Relationship Id="rId51" Type="http://schemas.openxmlformats.org/officeDocument/2006/relationships/hyperlink" Target="mailto:foto@pc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 Рукавицина</dc:creator>
  <cp:lastModifiedBy>Лариса Петровна Рукавицина</cp:lastModifiedBy>
  <cp:revision>6</cp:revision>
  <dcterms:created xsi:type="dcterms:W3CDTF">2023-02-28T12:50:00Z</dcterms:created>
  <dcterms:modified xsi:type="dcterms:W3CDTF">2023-11-28T06:34:00Z</dcterms:modified>
</cp:coreProperties>
</file>